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Как мошенники обманывают пенсионеров: </w:t>
      </w:r>
    </w:p>
    <w:p w:rsidR="00CE15C6" w:rsidRP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7 популярных схем</w:t>
      </w:r>
    </w:p>
    <w:p w:rsid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Многие пожилые люди верят на слово всем, кто представляется сотрудником государственных организаций: полиции, соцзащиты, поликлиники. И даже тем, кто просто рассказывает про новые льготы и субсидии для пенсионеров. Аферисты пользуются этой доверчивостью и придумывают схемы, рассчитанные именно на старшее поколение. Разбираем самые распространенные легенды.</w:t>
      </w:r>
    </w:p>
    <w:p w:rsid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CE15C6" w:rsidRP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«Вам полагается прибавка к пенсии»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Мошенник звонит будто бы из Социального фонда России (СФР) и сообщает пожилому человеку, что у него обнаружился неучтенный трудовой стаж. Если подать заявку на перерасчет, можно получить ежемесячную прибавку к пенсии и компенсацию за прошлые годы.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Мнимый сотрудник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Соцфонда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уверяет, что для оформления никуда не надо идти. Достаточно продиктовать реквизиты банковской карты и назвать код, который придет на телефон якобы для подтверждения заявки.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Но если пенсионер все скажет аферистам, то откроет им доступ к своим деньгам. Мошенники смогут попасть в его личный кабинет на сайте банка и обчистить счет.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На самом деле сотрудники СФР не обзванивают граждан, чтобы пересчитать пенсию или начислить выплату. Тем более не спрашивают по телефону данные карт. Настоящие работники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Соцфонда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могут запросить документы или уточнить реквизиты для перевода денег, только если вы сами придете в отделение. Секретные коды они вообще не требуют.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Когда кто-то спрашивает ваши персональные данные, реквизиты карты или банковские коды, нужно немедленно прекращать разговор. Любую информацию о вашей пенсии стоит перепроверять через МФЦ или в ближайшем </w:t>
      </w:r>
      <w:hyperlink r:id="rId5" w:tgtFrame="_blank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отделении СФР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 xml:space="preserve">. Также можно задать вопросы по номеру круглосуточной горячей линии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Соцфонда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>: 8 800 100-00-01.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Обещают новые льготы для пенсионер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713C8" id="Прямоугольник 4" o:spid="_x0000_s1026" alt="Обещают новые льготы для пенсионер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s2m5oSQIAACIE&#10;AAAOAAAAAAAAAAAAAAAAAC4CAABkcnMvZTJvRG9jLnhtbFBLAQItABQABgAIAAAAIQBMoOks2AAA&#10;AAMBAAAPAAAAAAAAAAAAAAAAAKMEAABkcnMvZG93bnJldi54bWxQSwUGAAAAAAQABADzAAAAqAUA&#10;AAAA&#10;" filled="f" stroked="f">
                <o:lock v:ext="edit" aspectratio="t"/>
                <w10:anchorlock/>
              </v:rect>
            </w:pict>
          </mc:Fallback>
        </mc:AlternateContent>
      </w:r>
    </w:p>
    <w:p w:rsidR="00CE15C6" w:rsidRPr="00CE15C6" w:rsidRDefault="00CE15C6" w:rsidP="00CE15C6">
      <w:pPr>
        <w:spacing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«Получите новые льготы»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Аферисты обещают пенсионеру субсидии или льготы — допустим, скидку 50% на электроэнергию. Чтобы перейти на льготный тариф, предлагают сразу же записаться на прием в МФЦ. Для подтверждения записи просят сверить номер СНИЛС и продиктовать номер электронного талона из СМС.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lastRenderedPageBreak/>
        <w:t>В реальности СМС содержит секретный код. Например, для входа в учетную запись на Госуслугах. Заполучив доступ к профилю человека на 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госпортале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>, преступники могут набрать на его имя онлайн-займов в микрофинансовых организациях.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Чтобы узнать, какие виды социальной помощи действуют в вашем регионе, самостоятельно обратитесь в органы соцзащиты, МФЦ или местную администрацию. Подробнее о том, какие льготы есть у пенсионеров и как их получить, вы узнаете из </w:t>
      </w:r>
      <w:hyperlink r:id="rId6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этой статьи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Советы, как защитить свой аккаунт на Госуслугах и что делать, если его взломали, вы найдете </w:t>
      </w:r>
      <w:hyperlink r:id="rId7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здесь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Когда мошенникам все же удалось попасть в ваш личный кабинет, через пару недель стоит проверить свою </w:t>
      </w:r>
      <w:hyperlink r:id="rId8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кредитную историю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 и узнать, не появились ли у вас долги. Что предпринять, если они обнаружатся, читайте </w:t>
      </w:r>
      <w:hyperlink r:id="rId9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здесь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«Большие скидки пенсионерам»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Специальные цены и подарки для пожилых — под таким предлогом аферисты навязывают пенсионерам бесполезные товары, да еще и втридорога. Например, выдают биодобавки за жизненно необходимые лекарства или предлагают чудодейственные приборы, которые якобы возвращают здоровье.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Чтобы убедить людей потратиться, обманщики зазывают на презентации или беспроигрышные лотереи.</w:t>
      </w:r>
    </w:p>
    <w:p w:rsidR="00CE15C6" w:rsidRPr="00CE15C6" w:rsidRDefault="00CE15C6" w:rsidP="00CE15C6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«Ведущий назвал мою фамилию: я выиграла пылесос. Но, оказалось, он идет в подарок только при покупке массажной накидки. Правда, для меня сделают на нее </w:t>
      </w:r>
      <w:hyperlink r:id="rId10" w:history="1">
        <w:r w:rsidRPr="00CE15C6">
          <w:rPr>
            <w:rFonts w:eastAsia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огромную скидку – 50%...</w:t>
        </w:r>
      </w:hyperlink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Порой перед обещанием чего-то супервыгодного в ход идут запугивания. К примеру, преступник выдает себя за сотрудника газовой службы. Он проводит осмотр газового оборудования и дымоходов, уверяет, что обнаружил нарушение, и грозит штрафом. Затем обещает закрыть глаза на проблему, если пенсионер согласится немедленно установить датчик утечки газа на льготных условиях. На самом деле подобные датчики в квартирах необязательны. Мошенники завышают стоимость прибора в несколько раз. И не факт, что подключают его правильно.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Чтобы не рисковать деньгами и здоровьем, нельзя пускать к себе домой незнакомцев. Даже когда к вам хотят попасть сотрудники коммунальных служб, не теряйте бдительность. Ведь аферисты могут подделать удостоверения и купить униформу в магазинах спецодежды.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Заранее узнайте контакты коммунальных служб и держите их номера под рукой. Кто дает воду, электричество или газ в ваш дом, можно выяснить в управляющей компании — ее телефон указан в платежках за квартиру. В случае внезапных визитов из организаций ЖКХ позвоните туда и уточните, действительно ли их сотрудники сейчас проводят проверку.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Когда вам навязчиво предлагают какие-то товары, ни в коем случае не спешите. Задумайтесь, действительно ли они вам нужны. Если вещь кажется вам интересной — поищите ее в интернете, почитайте отзывы и сравните цены.</w:t>
      </w:r>
    </w:p>
    <w:p w:rsidR="00CE15C6" w:rsidRP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«У вас плохие анализы»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Не секрет, что у многих пожилых людей есть проблемы со здоровьем. Поэтому мошенники начали по телефону представляться медиками, сообщать пенсионерам о страшных диагнозах, а затем выманивать деньги якобы на лечение или дорогие препараты.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Аферисты рассчитывают на то, что человека в стрессе легче подтолкнуть к серьезным тратам. Тем </w:t>
      </w:r>
      <w:proofErr w:type="gramStart"/>
      <w:r w:rsidRPr="00CE15C6">
        <w:rPr>
          <w:rFonts w:eastAsia="Times New Roman" w:cs="Times New Roman"/>
          <w:sz w:val="24"/>
          <w:szCs w:val="24"/>
          <w:lang w:eastAsia="ru-RU"/>
        </w:rPr>
        <w:t>более</w:t>
      </w:r>
      <w:proofErr w:type="gram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когда речь идет о жизни и смерти.</w:t>
      </w:r>
    </w:p>
    <w:p w:rsidR="00CE15C6" w:rsidRPr="00CE15C6" w:rsidRDefault="00CE15C6" w:rsidP="00CE15C6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Cоседка</w:t>
      </w:r>
      <w:proofErr w:type="spellEnd"/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попала в неприятную историю. Ей позвонили из поликлиники и сказали, что ее последние анализы </w:t>
      </w:r>
      <w:hyperlink r:id="rId11" w:history="1">
        <w:r w:rsidRPr="00CE15C6">
          <w:rPr>
            <w:rFonts w:eastAsia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оказались очень плохими…</w:t>
        </w:r>
      </w:hyperlink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Когда вам сообщают пугающие новости и тут же заводят разговор о деньгах, торопят и не дают времени на размышления, это верный признак манипуляции.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Любую информацию нужно перепроверить. Например, если с вами связывался доктор из районной поликлиники, позвоните туда. Выясните, есть ли такой врач, что у него за специализация и можно ли записаться к нему на прием. Даже когда признаков обмана не обнаружилось, диагноз и план лечения стоит обсудить во время приема, а не по телефону.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569845"/>
            <wp:effectExtent l="0" t="0" r="3810" b="1905"/>
            <wp:docPr id="3" name="Рисунок 3" descr="Как не стоит зарабатывать на вло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е стоит зарабатывать на вложения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6" w:rsidRPr="00CE15C6" w:rsidRDefault="00CE15C6" w:rsidP="00CE15C6">
      <w:pPr>
        <w:spacing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«Подскажем, куда выгодно вложить деньги»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Многие пенсионеры откладывают деньги — и за этими накоплениями охотятся мошенники. Часто аферисты предлагают снять их с банковского вклада и внести в более прибыльные проекты. Обещают, что сбережения будут защищены так же, как в банке, а доход получится гораздо выше. На деле выгодный проект обычно оказывается </w:t>
      </w:r>
      <w:hyperlink r:id="rId13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финансовой пирамидой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, а ее организаторы исчезают со всеми деньгами.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Иногда мошенники убеждают пожилых людей самостоятельно заняться инвестициями. А чтобы жертвам было легче решиться, аферисты рассказывают про мифическую госпрограмму, в рамках которой каждый пенсионер может научиться торговать на бирже. Бесплатный наставник покажет, как все устроено, и научит проводить выгодные сделки.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На самом деле «кураторы» заманивают людей к 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E15C6">
        <w:rPr>
          <w:rFonts w:eastAsia="Times New Roman" w:cs="Times New Roman"/>
          <w:sz w:val="24"/>
          <w:szCs w:val="24"/>
          <w:lang w:eastAsia="ru-RU"/>
        </w:rPr>
        <w:instrText xml:space="preserve"> HYPERLINK "https://fincult.info/rake/nash-bank-predostavit-vam-nastavnika-dlya-uspeshnykh-investitsiy/" </w:instrText>
      </w:r>
      <w:r w:rsidRPr="00CE15C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E15C6">
        <w:rPr>
          <w:rFonts w:eastAsia="Times New Roman" w:cs="Times New Roman"/>
          <w:color w:val="1070A7"/>
          <w:sz w:val="24"/>
          <w:szCs w:val="24"/>
          <w:u w:val="single"/>
          <w:lang w:eastAsia="ru-RU"/>
        </w:rPr>
        <w:t>псевдоброкерам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E15C6">
        <w:rPr>
          <w:rFonts w:eastAsia="Times New Roman" w:cs="Times New Roman"/>
          <w:sz w:val="24"/>
          <w:szCs w:val="24"/>
          <w:lang w:eastAsia="ru-RU"/>
        </w:rPr>
        <w:t>, которые просто создают иллюзию успешных инвестиций — рисуют на счете человека постоянно растущие суммы. В азарте жертва вкладывает все свои деньги, а иногда и влезает в кредиты. Итог всегда один — преступники никому не дают вывести деньги со счета. В результате люди ничего не зарабатывают, лишаются сбережений и остаются с долгами.</w:t>
      </w:r>
    </w:p>
    <w:p w:rsidR="00CE15C6" w:rsidRPr="00CE15C6" w:rsidRDefault="00CE15C6" w:rsidP="00CE15C6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Увидела в интернете рекламу: «Обучаем инвестициям! Гарантированный доход». По образованию я экономист. И, хоть уже на пенсии, решила, что смогу </w:t>
      </w:r>
      <w:hyperlink r:id="rId14" w:history="1">
        <w:r w:rsidRPr="00CE15C6">
          <w:rPr>
            <w:rFonts w:eastAsia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разобраться в этой теме…</w:t>
        </w:r>
      </w:hyperlink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Инвестиции, даже через легальных брокеров, всегда рискованны. Прибыль на фондовом рынке не гарантирована, и есть вероятность понести убытки. Если вы не готовы к потерям, лучше остановиться на </w:t>
      </w:r>
      <w:hyperlink r:id="rId15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банковском депозите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 Главное — убедиться, что вы имеете дело с настоящим банком. Проверить организацию можно </w:t>
      </w:r>
      <w:hyperlink r:id="rId16" w:tgtFrame="_blank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в реестре Банка России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Если вам действительно интересны торги </w:t>
      </w:r>
      <w:proofErr w:type="gramStart"/>
      <w:r w:rsidRPr="00CE15C6">
        <w:rPr>
          <w:rFonts w:eastAsia="Times New Roman" w:cs="Times New Roman"/>
          <w:sz w:val="24"/>
          <w:szCs w:val="24"/>
          <w:lang w:eastAsia="ru-RU"/>
        </w:rPr>
        <w:t>на бирже</w:t>
      </w:r>
      <w:proofErr w:type="gram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и вы согласны рискнуть частью сбережений, сначала пройдите обучение в надежных организациях. Как их найти, вы узнаете из статьи </w:t>
      </w:r>
      <w:hyperlink r:id="rId17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«Где учиться инвестировать»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 А чтобы быстро распознавать обманщиков, которые лишь имитируют успешные инвестиционные проекты, изучите признаки </w:t>
      </w:r>
      <w:hyperlink r:id="rId18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финансовых пирамид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569845"/>
            <wp:effectExtent l="0" t="0" r="3810" b="1905"/>
            <wp:docPr id="2" name="Рисунок 2" descr="Стоит ли переводить деньги на безопасный с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ит ли переводить деньги на безопасный сче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6" w:rsidRPr="00CE15C6" w:rsidRDefault="00CE15C6" w:rsidP="00CE15C6">
      <w:pPr>
        <w:spacing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«Срочно переводите все на безопасный счет»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Аферисты, которые используют эту схему, играют на страхе людей потерять свои деньги. Сначала они специально запугивают пожилого человека: убеждают, что его сбережения под угрозой. А потом подкупают заботой и предлагают решение — перевести все на особый защищенный счет. В реальности этот счет принадлежит мошенникам.</w:t>
      </w:r>
    </w:p>
    <w:p w:rsidR="00CE15C6" w:rsidRPr="00CE15C6" w:rsidRDefault="00CE15C6" w:rsidP="00CE15C6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«На днях бабушке позвонили якобы из службы безопасности ее банка. Сказали, что с ее карточки кто-то только что попытался украсть деньги. Они операцию заблокировали, но деньги надо срочно перевести на некий безопасный счет, чтобы воры до них </w:t>
      </w:r>
      <w:hyperlink r:id="rId20" w:history="1">
        <w:r w:rsidRPr="00CE15C6">
          <w:rPr>
            <w:rFonts w:eastAsia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снова не добрались…</w:t>
        </w:r>
      </w:hyperlink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Часто на жертву воздействуют сразу несколько персонажей. Например, сначала звонит «техподдержка Госуслуг» и сообщает о подозрительной активности в личном кабинете пенсионера: якобы сразу много банков за последнее время запросили его кредитную историю — обычно так происходит при одобрении кредита. Мошенники объясняют: раз человек сам не рассылал кредитные заявки, вполне вероятно, что это от его имени сделали преступники. Поэтому они советуют как можно скорее обратиться за помощью в МФЦ.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Только человек кладет трубку, тут же поступает следующий звонок — от «менеджера банка», который подтверждает выдачу большого кредита. Когда пенсионер объясняет, что не подавал заявку, его пугают еще сильнее. Якобы аферисты получили доступ к его счету и могут забрать кредит себе.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«Менеджер» предлагает сразу же перевести звонок на «представителя Центробанка», который обязательно поможет. «Эксперт ЦБ» объясняет, что пенсионер может потерять </w:t>
      </w:r>
      <w:r w:rsidRPr="00CE15C6">
        <w:rPr>
          <w:rFonts w:eastAsia="Times New Roman" w:cs="Times New Roman"/>
          <w:sz w:val="24"/>
          <w:szCs w:val="24"/>
          <w:lang w:eastAsia="ru-RU"/>
        </w:rPr>
        <w:lastRenderedPageBreak/>
        <w:t>все свои накопления и остаться в долгах. Решение только одно: нужно самостоятельно набрать кредитов, «чтобы исчерпать свой кредитный лимит». Затем снять свои и заемные деньги наличными и положить их на безопасный счет. Человек получает четкую инструкцию, где он может снять деньги и как их отправить на реквизиты якобы защищенного счета. На самом деле вся сумма уходит обманщикам.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Чтобы не оказаться в такой ситуации, просто не верьте в сказки про специальные защищенные счета — их не существует. При этом любой банковский счет будет безопасным, если не выдавать посторонним секретные данные. Какие реквизиты можно и нельзя сообщать другим, вы узнаете </w:t>
      </w:r>
      <w:hyperlink r:id="rId21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здесь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«Помогаем вернуть деньги, которые вы перевели мошенникам»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Аферисты часто наживаются на тех, кто уже попался на крючок их сообщников или других преступников.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Например, сначала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лжеброкеры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убеждают людей вложиться в «сверхдоходные активы», а потом перестают выходить на связь и передают контакты жертв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псевдоюристам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>. Те связываются с пострадавшими и обещают вернуть пропавшие инвестиции. За свои услуги они берут немалую плату и тоже исчезают.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Другие аферисты находят обманутых людей с помощью рекламы. Они распространяют объявления, в которых гарантируют возмещение потерь всем, кто перевел деньги мошенникам. Выплатами якобы занимаются некие Центры компенсаций. Для возмещения убытков на сайтах этих вымышленных организаций пострадавшие должны оставить данные карт, с которых уходили переводы. Если человек так и поступит, преступники снова обчистят его карточный счет.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Иногда обманщики даже прикидываются реальными организациями, которые защищают права клиентов банков, брокеров и других финансовых компаний. Например, называют себя сотрудниками 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E15C6">
        <w:rPr>
          <w:rFonts w:eastAsia="Times New Roman" w:cs="Times New Roman"/>
          <w:sz w:val="24"/>
          <w:szCs w:val="24"/>
          <w:lang w:eastAsia="ru-RU"/>
        </w:rPr>
        <w:instrText xml:space="preserve"> HYPERLINK "https://fincult.info/article/finansovyy-ombudsmen-zachem-on-nuzhen-i-kogda-k-nemu-obrashchatsya/" </w:instrText>
      </w:r>
      <w:r w:rsidRPr="00CE15C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E15C6">
        <w:rPr>
          <w:rFonts w:eastAsia="Times New Roman" w:cs="Times New Roman"/>
          <w:color w:val="1070A7"/>
          <w:sz w:val="24"/>
          <w:szCs w:val="24"/>
          <w:u w:val="single"/>
          <w:lang w:eastAsia="ru-RU"/>
        </w:rPr>
        <w:t>финомбудсмена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Какую бы легенду ни выбрали мошенники, они обязательно требуют что-то оплатить — пошлину, налог или комиссию. Либо выведывают данные карт и крадут с них деньги. В итоге человек теряет еще большие суммы.</w:t>
      </w:r>
    </w:p>
    <w:p w:rsidR="00CE15C6" w:rsidRPr="00CE15C6" w:rsidRDefault="00CE15C6" w:rsidP="00CE15C6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«Теща моя сначала выдала «службе безопасности банка» реквизиты карты – и карту эту мошенники тут же обнулили. А недавно объявляет: все деньги мне вернет финансовый омбудсмен. Я бумаги заполнила, </w:t>
      </w:r>
      <w:hyperlink r:id="rId22" w:history="1">
        <w:r w:rsidRPr="00CE15C6">
          <w:rPr>
            <w:rFonts w:eastAsia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пошлины заплатила…</w:t>
        </w:r>
      </w:hyperlink>
      <w:r w:rsidRPr="00CE15C6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 xml:space="preserve">Если вы выдали аферистам данные карты или открыли доступ к банковскому личному кабинету, банк не обязан компенсировать потери. Их также не возместят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юрфирмы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5C6">
        <w:rPr>
          <w:rFonts w:eastAsia="Times New Roman" w:cs="Times New Roman"/>
          <w:sz w:val="24"/>
          <w:szCs w:val="24"/>
          <w:lang w:eastAsia="ru-RU"/>
        </w:rPr>
        <w:t>финомбудсмен</w:t>
      </w:r>
      <w:proofErr w:type="spellEnd"/>
      <w:r w:rsidRPr="00CE15C6">
        <w:rPr>
          <w:rFonts w:eastAsia="Times New Roman" w:cs="Times New Roman"/>
          <w:sz w:val="24"/>
          <w:szCs w:val="24"/>
          <w:lang w:eastAsia="ru-RU"/>
        </w:rPr>
        <w:t xml:space="preserve"> или любая другая организация.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Когда вы сами решите отправить деньги обманщикам, банк может на два дня приостановить перевод и сообщить вам об опасности. Но только при условии, что реквизиты мошенников уже есть в базе подозрительных счетов, которую ведет Банк России. Если, несмотря на предупреждения, через два дня вы все равно перечислите деньги по этим реквизитам, банк уже не поможет.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Чтобы вернуть украденное, нужно </w:t>
      </w:r>
      <w:hyperlink r:id="rId23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обращаться в полицию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 Если преступников удастся поймать, у вас появится шанс получить возмещение через суд.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2569845"/>
            <wp:effectExtent l="0" t="0" r="3810" b="1905"/>
            <wp:docPr id="1" name="Рисунок 1" descr="Как защититься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защититься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C6" w:rsidRPr="00CE15C6" w:rsidRDefault="00CE15C6" w:rsidP="00CE15C6">
      <w:pPr>
        <w:spacing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E15C6">
        <w:rPr>
          <w:rFonts w:eastAsia="Times New Roman" w:cs="Times New Roman"/>
          <w:b/>
          <w:bCs/>
          <w:sz w:val="36"/>
          <w:szCs w:val="36"/>
          <w:lang w:eastAsia="ru-RU"/>
        </w:rPr>
        <w:t>Как защититься от мошенников?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Аферисты часто комбинируют схемы и меняют легенды. Перечислить все способы обмана вряд ли получится. Но можно противостоять любым уловкам, если соблюдать правила финансовой безопасности.</w:t>
      </w:r>
    </w:p>
    <w:p w:rsidR="00CE15C6" w:rsidRPr="00CE15C6" w:rsidRDefault="00CE15C6" w:rsidP="00CE15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Не разговаривайте с посторонними людьми о деньгах, даже если вам звонят якобы из полиции, соцзащиты, поликлиники или банка. Как только собеседник заводит речь о счетах, картах или пенсиях, спросите его имя, должность и кладите трубку. Найдите официальный сайт компании или ведомства, перезвоните туда сами и проверьте информацию.</w:t>
      </w:r>
    </w:p>
    <w:p w:rsidR="00CE15C6" w:rsidRPr="00CE15C6" w:rsidRDefault="00CE15C6" w:rsidP="00CE15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Никому не выдавайте данные своей карты и не вводите их на неизвестных сайтах.</w:t>
      </w:r>
    </w:p>
    <w:p w:rsidR="00CE15C6" w:rsidRPr="00CE15C6" w:rsidRDefault="00CE15C6" w:rsidP="00CE15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Никогда не сообщайте никому пароли и коды, которые присылают банки, мобильные операторы или Госуслуги.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Если у вас украли со счета деньги или вы сами перевели их мошенникам, немедленно обратитесь в банк. Номер телефона посмотрите на обороте карты или на официальном сайте банка. После этого как можно скорее подайте заявление в ближайшее отделение полиции.</w:t>
      </w:r>
    </w:p>
    <w:p w:rsidR="00CE15C6" w:rsidRPr="00CE15C6" w:rsidRDefault="00CE15C6" w:rsidP="00CE15C6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Понять, как аферистам удается поймать на крючок даже самых разумных и осторожных, поможет статья </w:t>
      </w:r>
      <w:hyperlink r:id="rId25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«Социальная инженерия: почему люди сами отдают мошенникам деньги»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.</w:t>
      </w:r>
    </w:p>
    <w:p w:rsidR="00CE15C6" w:rsidRPr="00CE15C6" w:rsidRDefault="00CE15C6" w:rsidP="00CE15C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E15C6">
        <w:rPr>
          <w:rFonts w:eastAsia="Times New Roman" w:cs="Times New Roman"/>
          <w:sz w:val="24"/>
          <w:szCs w:val="24"/>
          <w:lang w:eastAsia="ru-RU"/>
        </w:rPr>
        <w:t>Разобраться в новых схемах обмана и узнать о способах защиты пенсионеры могут на бесплатных </w:t>
      </w:r>
      <w:hyperlink r:id="rId26" w:tgtFrame="_blank" w:history="1">
        <w:r w:rsidRPr="00CE15C6">
          <w:rPr>
            <w:rFonts w:eastAsia="Times New Roman" w:cs="Times New Roman"/>
            <w:color w:val="1070A7"/>
            <w:sz w:val="24"/>
            <w:szCs w:val="24"/>
            <w:u w:val="single"/>
            <w:lang w:eastAsia="ru-RU"/>
          </w:rPr>
          <w:t>уроках финансовой грамотности</w:t>
        </w:r>
      </w:hyperlink>
      <w:r w:rsidRPr="00CE15C6">
        <w:rPr>
          <w:rFonts w:eastAsia="Times New Roman" w:cs="Times New Roman"/>
          <w:sz w:val="24"/>
          <w:szCs w:val="24"/>
          <w:lang w:eastAsia="ru-RU"/>
        </w:rPr>
        <w:t>, которые Банк России проводит дважды в год.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74715"/>
    <w:multiLevelType w:val="multilevel"/>
    <w:tmpl w:val="824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6"/>
    <w:rsid w:val="006C0B77"/>
    <w:rsid w:val="008242FF"/>
    <w:rsid w:val="00870751"/>
    <w:rsid w:val="00922C48"/>
    <w:rsid w:val="00B915B7"/>
    <w:rsid w:val="00CE15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EAB"/>
  <w15:chartTrackingRefBased/>
  <w15:docId w15:val="{544D8D57-DA5F-4E44-8CED-8C5D8E6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E15C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15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5C6"/>
    <w:rPr>
      <w:color w:val="0000FF"/>
      <w:u w:val="single"/>
    </w:rPr>
  </w:style>
  <w:style w:type="character" w:customStyle="1" w:styleId="nobr">
    <w:name w:val="nobr"/>
    <w:basedOn w:val="a0"/>
    <w:rsid w:val="00CE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11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716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972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67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70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kreditnaya-istoriya/" TargetMode="External"/><Relationship Id="rId13" Type="http://schemas.openxmlformats.org/officeDocument/2006/relationships/hyperlink" Target="https://fincult.info/article/finansovaya-piramida-kak-ee-raspoznat/" TargetMode="External"/><Relationship Id="rId18" Type="http://schemas.openxmlformats.org/officeDocument/2006/relationships/hyperlink" Target="https://fincult.info/article/finansovaya-piramida-kak-ee-raspoznat/" TargetMode="External"/><Relationship Id="rId26" Type="http://schemas.openxmlformats.org/officeDocument/2006/relationships/hyperlink" Target="https://pensionf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article/kakie-bankovskie-rekvizity-mozhno-i-nelzya-soobshchat-drugim/" TargetMode="External"/><Relationship Id="rId7" Type="http://schemas.openxmlformats.org/officeDocument/2006/relationships/hyperlink" Target="https://fincult.info/article/moshenniki-vzlomali-moy-profil-na-gosuslugakh-chto-delat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fincult.info/article/gde-uchitsya-investirovat/" TargetMode="External"/><Relationship Id="rId25" Type="http://schemas.openxmlformats.org/officeDocument/2006/relationships/hyperlink" Target="https://fincult.info/article/sotsialnaya-inzheneriya-pochemu-lyudi-sami-otdayut-moshennikam-den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r.ru/banking_sector/credit/FullCoList/" TargetMode="External"/><Relationship Id="rId20" Type="http://schemas.openxmlformats.org/officeDocument/2006/relationships/hyperlink" Target="https://fincult.info/rake/perevedite-dengi-na-bezopasnyy-schet-cherez-bankomat-my-prishlem-za-vami-tak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akie-lgoty-polozheny-pensioneram/" TargetMode="External"/><Relationship Id="rId11" Type="http://schemas.openxmlformats.org/officeDocument/2006/relationships/hyperlink" Target="https://fincult.info/rake/analizy-ochen-plokhie-srochno-perevedite-dengi-na-lechenie/" TargetMode="External"/><Relationship Id="rId24" Type="http://schemas.openxmlformats.org/officeDocument/2006/relationships/image" Target="media/image3.png"/><Relationship Id="rId5" Type="http://schemas.openxmlformats.org/officeDocument/2006/relationships/hyperlink" Target="https://sfr.gov.ru/grazhdanam/social_fond~8333/" TargetMode="External"/><Relationship Id="rId15" Type="http://schemas.openxmlformats.org/officeDocument/2006/relationships/hyperlink" Target="https://fincult.info/article/kak-otkryt-vklad-v-banke/" TargetMode="External"/><Relationship Id="rId23" Type="http://schemas.openxmlformats.org/officeDocument/2006/relationships/hyperlink" Target="https://fincult.info/article/perevel-dengi-moshennikam-chto-dela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ncult.info/rake/berite-massazhnuyu-nakidku-za-200-000-rubley-kredit-v-podarok-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/na-moy-pasport-vzyali-kredit-chto-delat/" TargetMode="External"/><Relationship Id="rId14" Type="http://schemas.openxmlformats.org/officeDocument/2006/relationships/hyperlink" Target="https://fincult.info/rake/nauchim-vas-vygodno-investirovat-dlya-nachala-vozmite-kredit/" TargetMode="External"/><Relationship Id="rId22" Type="http://schemas.openxmlformats.org/officeDocument/2006/relationships/hyperlink" Target="https://fincult.info/rake/vernem-ukradennye-s-karty-dengi-tolko-zaplatite-ogromnuyu-poshlin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Ольга Владимировна</dc:creator>
  <cp:keywords/>
  <dc:description/>
  <cp:lastModifiedBy>Золотова Ольга Владимировна</cp:lastModifiedBy>
  <cp:revision>1</cp:revision>
  <dcterms:created xsi:type="dcterms:W3CDTF">2024-10-09T13:59:00Z</dcterms:created>
  <dcterms:modified xsi:type="dcterms:W3CDTF">2024-10-09T14:01:00Z</dcterms:modified>
</cp:coreProperties>
</file>